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76D" w:rsidRPr="005771D5" w:rsidRDefault="00C5176D" w:rsidP="00C5176D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1D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7D20AE6" wp14:editId="7FF90838">
            <wp:extent cx="673100" cy="798195"/>
            <wp:effectExtent l="19050" t="19050" r="12700" b="209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798195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C5176D" w:rsidRPr="005771D5" w:rsidRDefault="00C5176D" w:rsidP="00C517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71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НАРОДНЫХ ДЕПУТАТОВ </w:t>
      </w:r>
    </w:p>
    <w:p w:rsidR="00C5176D" w:rsidRPr="005771D5" w:rsidRDefault="00C5176D" w:rsidP="00C517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71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ТИШАНСКОГО СЕЛЬСКОГО ПОСЕЛЕНИЯ</w:t>
      </w:r>
    </w:p>
    <w:p w:rsidR="00C5176D" w:rsidRPr="005771D5" w:rsidRDefault="00C5176D" w:rsidP="00C517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71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ТАЛОВСКОГО МУНИЦИПАЛЬНОГО РАЙОНА</w:t>
      </w:r>
    </w:p>
    <w:p w:rsidR="00C5176D" w:rsidRPr="005771D5" w:rsidRDefault="00C5176D" w:rsidP="00C517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71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C5176D" w:rsidRPr="005771D5" w:rsidRDefault="00C5176D" w:rsidP="005771D5">
      <w:pPr>
        <w:spacing w:after="0" w:line="240" w:lineRule="auto"/>
        <w:ind w:firstLineChars="253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176D" w:rsidRPr="005771D5" w:rsidRDefault="00C5176D" w:rsidP="00C517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771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5771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 Ш Е Н И Е</w:t>
      </w:r>
    </w:p>
    <w:p w:rsidR="00C5176D" w:rsidRPr="005771D5" w:rsidRDefault="00C5176D" w:rsidP="00C517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176D" w:rsidRPr="005771D5" w:rsidRDefault="00C5176D" w:rsidP="00C5176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1D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«01» марта 2021 года № 248</w:t>
      </w:r>
    </w:p>
    <w:p w:rsidR="00C5176D" w:rsidRPr="005771D5" w:rsidRDefault="00C5176D" w:rsidP="00C5176D">
      <w:pPr>
        <w:tabs>
          <w:tab w:val="center" w:pos="4536"/>
          <w:tab w:val="right" w:pos="9072"/>
        </w:tabs>
        <w:spacing w:after="0" w:line="240" w:lineRule="auto"/>
        <w:ind w:right="467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771D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5771D5">
        <w:rPr>
          <w:rFonts w:ascii="Times New Roman" w:eastAsia="Times New Roman" w:hAnsi="Times New Roman" w:cs="Times New Roman"/>
          <w:sz w:val="28"/>
          <w:szCs w:val="28"/>
          <w:lang w:eastAsia="ru-RU"/>
        </w:rPr>
        <w:t>. Верхняя Тишанка</w:t>
      </w:r>
    </w:p>
    <w:p w:rsidR="00C5176D" w:rsidRPr="005771D5" w:rsidRDefault="00C5176D" w:rsidP="00C5176D">
      <w:pPr>
        <w:tabs>
          <w:tab w:val="left" w:pos="708"/>
          <w:tab w:val="center" w:pos="4536"/>
          <w:tab w:val="right" w:pos="9072"/>
        </w:tabs>
        <w:spacing w:after="0" w:line="240" w:lineRule="auto"/>
        <w:ind w:right="4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176D" w:rsidRPr="005771D5" w:rsidRDefault="00C5176D" w:rsidP="00C5176D">
      <w:pPr>
        <w:tabs>
          <w:tab w:val="left" w:pos="708"/>
          <w:tab w:val="center" w:pos="4536"/>
          <w:tab w:val="right" w:pos="9072"/>
        </w:tabs>
        <w:spacing w:after="0" w:line="240" w:lineRule="auto"/>
        <w:ind w:right="467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71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Положения о порядке и условиях предоставления иных межбюджетных трансфертов из бюджета Тишанского сельского поселения Таловского муниципального района бюджету Таловского муниципального района </w:t>
      </w:r>
    </w:p>
    <w:p w:rsidR="00C5176D" w:rsidRPr="005771D5" w:rsidRDefault="00C5176D" w:rsidP="00C517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1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5176D" w:rsidRPr="005771D5" w:rsidRDefault="00C5176D" w:rsidP="00C5176D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статьями 9 и 142 Бюджетного кодекса Российской  Федерации, частью 4 статьи 65 Федерального закона от 06 октября 2003 г. № 131-ФЗ «Об общих принципах организации местного самоуправления в Российской Федерации» Совет народных депутатов </w:t>
      </w:r>
      <w:r w:rsidRPr="005771D5">
        <w:rPr>
          <w:rFonts w:ascii="Times New Roman" w:eastAsia="Times New Roman" w:hAnsi="Times New Roman" w:cs="Times New Roman"/>
          <w:spacing w:val="30"/>
          <w:sz w:val="28"/>
          <w:szCs w:val="28"/>
          <w:lang w:eastAsia="ru-RU"/>
        </w:rPr>
        <w:t>решил:</w:t>
      </w:r>
    </w:p>
    <w:p w:rsidR="00C5176D" w:rsidRPr="005771D5" w:rsidRDefault="00C5176D" w:rsidP="00C5176D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1D5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Положение о порядке и условиях предоставления иных межбюджетных трансфертов из бюджета Тишанского сельского поселения Таловского муниципального района бюджету Таловского муниципального района, согласно приложению.</w:t>
      </w:r>
    </w:p>
    <w:p w:rsidR="00C5176D" w:rsidRPr="005771D5" w:rsidRDefault="00C5176D" w:rsidP="00C5176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1D5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Совета народных депутатов Тишанского сельского поселения Таловского муниципального района вступает в силу с момента официального обнародования, и распространяет свое действие на правоотношения, возникшие с 01.01.2020 года.</w:t>
      </w:r>
    </w:p>
    <w:p w:rsidR="00C5176D" w:rsidRPr="005771D5" w:rsidRDefault="00C5176D" w:rsidP="00C5176D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C5176D" w:rsidRPr="005771D5" w:rsidTr="00642A05">
        <w:tc>
          <w:tcPr>
            <w:tcW w:w="3190" w:type="dxa"/>
            <w:shd w:val="clear" w:color="auto" w:fill="auto"/>
          </w:tcPr>
          <w:p w:rsidR="00C5176D" w:rsidRPr="005771D5" w:rsidRDefault="00C5176D" w:rsidP="00C51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1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Тишанского</w:t>
            </w:r>
          </w:p>
          <w:p w:rsidR="00C5176D" w:rsidRPr="005771D5" w:rsidRDefault="00C5176D" w:rsidP="00C51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1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</w:t>
            </w:r>
          </w:p>
        </w:tc>
        <w:tc>
          <w:tcPr>
            <w:tcW w:w="3190" w:type="dxa"/>
            <w:shd w:val="clear" w:color="auto" w:fill="auto"/>
          </w:tcPr>
          <w:p w:rsidR="00C5176D" w:rsidRPr="005771D5" w:rsidRDefault="00C5176D" w:rsidP="00C51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shd w:val="clear" w:color="auto" w:fill="auto"/>
            <w:vAlign w:val="bottom"/>
          </w:tcPr>
          <w:p w:rsidR="00C5176D" w:rsidRPr="005771D5" w:rsidRDefault="00C5176D" w:rsidP="00C51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1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А.Н. Казьмин</w:t>
            </w:r>
          </w:p>
        </w:tc>
      </w:tr>
    </w:tbl>
    <w:p w:rsidR="00C5176D" w:rsidRPr="005771D5" w:rsidRDefault="00C5176D" w:rsidP="00C5176D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176D" w:rsidRPr="005771D5" w:rsidRDefault="00C5176D" w:rsidP="00C5176D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1D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5771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 </w:t>
      </w:r>
      <w:r w:rsidRPr="005771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решению Совета народных депутатов </w:t>
      </w:r>
      <w:r w:rsidRPr="005771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Тишанского сельского поселения </w:t>
      </w:r>
    </w:p>
    <w:p w:rsidR="00C5176D" w:rsidRPr="005771D5" w:rsidRDefault="00C5176D" w:rsidP="00C5176D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1D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 муниципального района </w:t>
      </w:r>
      <w:r w:rsidRPr="005771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Воронежской области </w:t>
      </w:r>
      <w:r w:rsidRPr="005771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«01» марта 2021г. № 248</w:t>
      </w:r>
    </w:p>
    <w:p w:rsidR="00C5176D" w:rsidRPr="005771D5" w:rsidRDefault="00C5176D" w:rsidP="00C5176D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176D" w:rsidRPr="005771D5" w:rsidRDefault="00C5176D" w:rsidP="00C5176D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71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ПОЛОЖЕНИЕ О ПОРЯДКЕ И УСЛОВИЯХ ПРЕДОСТАВЛЕНИЯ ИНЫХ МЕЖБЮДЖЕТНЫХ ТРАНСФЕРТОВ ИЗ БЮДЖЕТА ТИШАНСКОГО СЕЛЬСКОГО ПОСЕЛЕНИЯ ТАЛОВСКОГО МУНИЦИПАЛЬНОГО РАЙОНА БЮДЖЕТУ ТАЛОВСКОГО МУНИЦИПАЛЬНОГО РАЙОНА </w:t>
      </w:r>
    </w:p>
    <w:p w:rsidR="00C5176D" w:rsidRPr="005771D5" w:rsidRDefault="00C5176D" w:rsidP="00C5176D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71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C5176D" w:rsidRPr="005771D5" w:rsidRDefault="00C5176D" w:rsidP="00C5176D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577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Положением, принятым в соответствии со статьями 9 и 142 Бюджетного кодекса Российской Федерации, частью 4 статьи 65 Федерального закона от 06 октября 2003 г. № 131-ФЗ «Об общих принципах организации местного самоуправления в Российской Федерации»  устанавливаются случаи, порядок и условия предоставления иных межбюджетных трансфертов из бюджета Тишанского сельского поселения Таловского муниципального района (далее - сельское поселение) бюджету муниципального района Таловского муниципального</w:t>
      </w:r>
      <w:proofErr w:type="gramEnd"/>
      <w:r w:rsidRPr="0057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(далее – муниципальный район).</w:t>
      </w:r>
    </w:p>
    <w:p w:rsidR="00C5176D" w:rsidRPr="005771D5" w:rsidRDefault="00C5176D" w:rsidP="00C5176D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71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Случаи предоставления иных межбюджетных трансфертов из бюджета сельского поселения бюджету муниципального района</w:t>
      </w:r>
    </w:p>
    <w:p w:rsidR="00C5176D" w:rsidRPr="005771D5" w:rsidRDefault="00C5176D" w:rsidP="00C5176D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1D5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Иные межбюджетные трансферты из бюджета сельского поселения бюджету муниципального района (далее – иные межбюджетные трансферты) предоставляются в рамках реализации муниципальных программ сельского поселения в следующих случаях:</w:t>
      </w:r>
    </w:p>
    <w:p w:rsidR="00C5176D" w:rsidRPr="005771D5" w:rsidRDefault="00C5176D" w:rsidP="00C5176D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771D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целях финансового обеспечения  переданных органами местного самоуправления сельского поселения органам местного самоуправления муниципального района полномочий по решению вопросов местного значения сельского поселения, установленных в соответствии с Федеральным законом от 6 октября 2003г. № 131-ФЗ «Об общих принципах организации местного самоуправления в Российской Федерации»,  законами Воронежской области, муниципальными правовыми актами муниципального района и (или) муниципальными правовыми актами сельского поселения, в соответствии</w:t>
      </w:r>
      <w:proofErr w:type="gramEnd"/>
      <w:r w:rsidRPr="0057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заключаемыми соглашениями;</w:t>
      </w:r>
    </w:p>
    <w:p w:rsidR="00C5176D" w:rsidRPr="005771D5" w:rsidRDefault="00C5176D" w:rsidP="00C5176D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иных случаях, установленных бюджетным законодательством Российской Федерации, бюджетным законодательством Воронежской области, муниципальными правовыми актами </w:t>
      </w:r>
      <w:proofErr w:type="gramStart"/>
      <w:r w:rsidRPr="005771D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57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и (или) муниципальными правовыми актами сельского поселения.</w:t>
      </w:r>
    </w:p>
    <w:p w:rsidR="00C5176D" w:rsidRPr="005771D5" w:rsidRDefault="00C5176D" w:rsidP="00C5176D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71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Порядок и условия предоставления иных межбюджетных трансфертов</w:t>
      </w:r>
    </w:p>
    <w:p w:rsidR="00C5176D" w:rsidRPr="005771D5" w:rsidRDefault="00C5176D" w:rsidP="00C5176D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1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3.1. Предоставление иных межбюджетных трансфертов осуществляется за счет доходов сельского поселения.</w:t>
      </w:r>
    </w:p>
    <w:p w:rsidR="00C5176D" w:rsidRPr="005771D5" w:rsidRDefault="00C5176D" w:rsidP="00C5176D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Иные межбюджетные трансферты отражаются в доходной части бюджетов </w:t>
      </w:r>
      <w:proofErr w:type="gramStart"/>
      <w:r w:rsidRPr="005771D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57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согласно классификации доходов бюджетов.</w:t>
      </w:r>
    </w:p>
    <w:p w:rsidR="00C5176D" w:rsidRPr="005771D5" w:rsidRDefault="00C5176D" w:rsidP="00C5176D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Администрация сельского поселения вправе </w:t>
      </w:r>
      <w:proofErr w:type="gramStart"/>
      <w:r w:rsidRPr="005771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условия</w:t>
      </w:r>
      <w:proofErr w:type="gramEnd"/>
      <w:r w:rsidRPr="0057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и расходования иных межбюджетных трансфертов муниципальными правовыми актами. </w:t>
      </w:r>
    </w:p>
    <w:p w:rsidR="00C5176D" w:rsidRPr="005771D5" w:rsidRDefault="00C5176D" w:rsidP="00C5176D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1D5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Объем иных межбюджетных трансфертов утверждается в решении о бюджете сельского поселения на текущий финансовый год и на плановый период или посредством внесения изменений в решение о бюджете сельского поселения на текущий финансовый год и на плановый период или путем внесения изменений в сводную бюджетную роспись расходов бюджета сельского поселения.</w:t>
      </w:r>
    </w:p>
    <w:p w:rsidR="00C5176D" w:rsidRPr="005771D5" w:rsidRDefault="00C5176D" w:rsidP="00C5176D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Иные межбюджетные трансферты предоставляются бюджету </w:t>
      </w:r>
      <w:proofErr w:type="gramStart"/>
      <w:r w:rsidRPr="005771D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57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 основании соглашений, заключенных между администрацией сельского поселения и администрацией муниципального района.</w:t>
      </w:r>
    </w:p>
    <w:p w:rsidR="00C5176D" w:rsidRPr="005771D5" w:rsidRDefault="00C5176D" w:rsidP="00C5176D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Подготовка проекта соглашения о предоставлении иных межбюджетных трансфертов осуществляется главным распорядителем средств бюджета сельского поселения, производящим перечисление иных межбюджетных трансфертов. </w:t>
      </w:r>
    </w:p>
    <w:p w:rsidR="00C5176D" w:rsidRPr="005771D5" w:rsidRDefault="00C5176D" w:rsidP="00C5176D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1D5">
        <w:rPr>
          <w:rFonts w:ascii="Times New Roman" w:eastAsia="Times New Roman" w:hAnsi="Times New Roman" w:cs="Times New Roman"/>
          <w:sz w:val="28"/>
          <w:szCs w:val="28"/>
          <w:lang w:eastAsia="ru-RU"/>
        </w:rPr>
        <w:t>3.7. Иные межбюджетные трансферты из бюджета сельского поселения перечисляются в бюджеты муниципального района путем зачисления денежных средств на счет бюджета муниципального района, открытый в органе, осуществляющих казначейское исполнение бюджета.</w:t>
      </w:r>
    </w:p>
    <w:p w:rsidR="00C5176D" w:rsidRPr="005771D5" w:rsidRDefault="00C5176D" w:rsidP="00C5176D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1D5">
        <w:rPr>
          <w:rFonts w:ascii="Times New Roman" w:eastAsia="Times New Roman" w:hAnsi="Times New Roman" w:cs="Times New Roman"/>
          <w:sz w:val="28"/>
          <w:szCs w:val="28"/>
          <w:lang w:eastAsia="ru-RU"/>
        </w:rPr>
        <w:t>3.8. Иные межбюджетные трансферты подлежат возврату в бюджет в случаях:</w:t>
      </w:r>
    </w:p>
    <w:p w:rsidR="00C5176D" w:rsidRPr="005771D5" w:rsidRDefault="00C5176D" w:rsidP="00C5176D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1D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использования по состоянию на 1 января очередного финансового года;</w:t>
      </w:r>
    </w:p>
    <w:p w:rsidR="00C5176D" w:rsidRPr="005771D5" w:rsidRDefault="00C5176D" w:rsidP="00C5176D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1D5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выявления их нецелевого использования;</w:t>
      </w:r>
    </w:p>
    <w:p w:rsidR="00C5176D" w:rsidRPr="005771D5" w:rsidRDefault="00C5176D" w:rsidP="00C5176D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1D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непредставления по запросу отчетности муниципального района;</w:t>
      </w:r>
    </w:p>
    <w:p w:rsidR="00C5176D" w:rsidRPr="005771D5" w:rsidRDefault="00C5176D" w:rsidP="00C5176D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1D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представления недостоверных сведений в отчетности.</w:t>
      </w:r>
    </w:p>
    <w:p w:rsidR="00C5176D" w:rsidRPr="005771D5" w:rsidRDefault="00C5176D" w:rsidP="00C5176D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57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5771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Контроль за использованием иных межбюджетных трансфертов</w:t>
      </w:r>
    </w:p>
    <w:bookmarkEnd w:id="0"/>
    <w:p w:rsidR="00C5176D" w:rsidRPr="005771D5" w:rsidRDefault="00C5176D" w:rsidP="00C5176D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Органы местного самоуправления муниципального района несут ответственность за целевое использование иных межбюджетных трансфертов, полученных из бюджета сельского поселения и достоверность представляемых отчетов об их использовании. </w:t>
      </w:r>
    </w:p>
    <w:p w:rsidR="001F25D4" w:rsidRPr="005771D5" w:rsidRDefault="00C5176D" w:rsidP="00C5176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771D5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Органы местного самоуправления муниципального района по запросу администрации сельского поселения представляют отчет об использовании иных межбюджетных трансфертов.</w:t>
      </w:r>
    </w:p>
    <w:p w:rsidR="005771D5" w:rsidRPr="005771D5" w:rsidRDefault="005771D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5771D5" w:rsidRPr="005771D5" w:rsidSect="00247C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DC9" w:rsidRDefault="00E83DC9" w:rsidP="00247CAF">
      <w:pPr>
        <w:spacing w:after="0" w:line="240" w:lineRule="auto"/>
      </w:pPr>
      <w:r>
        <w:separator/>
      </w:r>
    </w:p>
  </w:endnote>
  <w:endnote w:type="continuationSeparator" w:id="0">
    <w:p w:rsidR="00E83DC9" w:rsidRDefault="00E83DC9" w:rsidP="00247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CAF" w:rsidRDefault="00247CA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4114474"/>
      <w:docPartObj>
        <w:docPartGallery w:val="Page Numbers (Bottom of Page)"/>
        <w:docPartUnique/>
      </w:docPartObj>
    </w:sdtPr>
    <w:sdtEndPr/>
    <w:sdtContent>
      <w:p w:rsidR="00247CAF" w:rsidRDefault="00247CA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71D5">
          <w:rPr>
            <w:noProof/>
          </w:rPr>
          <w:t>3</w:t>
        </w:r>
        <w:r>
          <w:fldChar w:fldCharType="end"/>
        </w:r>
      </w:p>
    </w:sdtContent>
  </w:sdt>
  <w:p w:rsidR="00247CAF" w:rsidRDefault="00247CA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CAF" w:rsidRDefault="00247CA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DC9" w:rsidRDefault="00E83DC9" w:rsidP="00247CAF">
      <w:pPr>
        <w:spacing w:after="0" w:line="240" w:lineRule="auto"/>
      </w:pPr>
      <w:r>
        <w:separator/>
      </w:r>
    </w:p>
  </w:footnote>
  <w:footnote w:type="continuationSeparator" w:id="0">
    <w:p w:rsidR="00E83DC9" w:rsidRDefault="00E83DC9" w:rsidP="00247C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CAF" w:rsidRDefault="00247CA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CAF" w:rsidRDefault="00247CA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CAF" w:rsidRDefault="00247CA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221"/>
    <w:rsid w:val="001F25D4"/>
    <w:rsid w:val="00247CAF"/>
    <w:rsid w:val="005771D5"/>
    <w:rsid w:val="00916221"/>
    <w:rsid w:val="00BA4155"/>
    <w:rsid w:val="00C5176D"/>
    <w:rsid w:val="00DF3956"/>
    <w:rsid w:val="00E83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1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76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47C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7CAF"/>
  </w:style>
  <w:style w:type="paragraph" w:styleId="a7">
    <w:name w:val="footer"/>
    <w:basedOn w:val="a"/>
    <w:link w:val="a8"/>
    <w:uiPriority w:val="99"/>
    <w:unhideWhenUsed/>
    <w:rsid w:val="00247C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7C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1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76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47C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7CAF"/>
  </w:style>
  <w:style w:type="paragraph" w:styleId="a7">
    <w:name w:val="footer"/>
    <w:basedOn w:val="a"/>
    <w:link w:val="a8"/>
    <w:uiPriority w:val="99"/>
    <w:unhideWhenUsed/>
    <w:rsid w:val="00247C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7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824</Words>
  <Characters>4700</Characters>
  <Application>Microsoft Office Word</Application>
  <DocSecurity>0</DocSecurity>
  <Lines>39</Lines>
  <Paragraphs>11</Paragraphs>
  <ScaleCrop>false</ScaleCrop>
  <Company>Microsoft</Company>
  <LinksUpToDate>false</LinksUpToDate>
  <CharactersWithSpaces>5513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Tishansk1</dc:creator>
  <cp:keywords/>
  <dc:description/>
  <cp:lastModifiedBy>Tishansk1</cp:lastModifiedBy>
  <cp:revision>6</cp:revision>
  <dcterms:created xsi:type="dcterms:W3CDTF">2021-03-09T10:50:00Z</dcterms:created>
  <dcterms:modified xsi:type="dcterms:W3CDTF">2021-03-12T12:03:00Z</dcterms:modified>
</cp:coreProperties>
</file>